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7E0E9F"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45899A45" w:rsidR="00CF4FCA" w:rsidRDefault="00CF4FCA" w:rsidP="00170AF8">
      <w:pPr>
        <w:spacing w:line="276" w:lineRule="auto"/>
        <w:jc w:val="center"/>
        <w:rPr>
          <w:b/>
          <w:noProof/>
        </w:rPr>
      </w:pPr>
      <w:r>
        <w:rPr>
          <w:b/>
          <w:noProof/>
        </w:rPr>
        <w:t xml:space="preserve">na </w:t>
      </w:r>
      <w:r w:rsidR="00F43812">
        <w:rPr>
          <w:b/>
          <w:noProof/>
        </w:rPr>
        <w:t>dostosowanie użytkowan</w:t>
      </w:r>
      <w:r w:rsidR="00C84F0C">
        <w:rPr>
          <w:b/>
          <w:noProof/>
        </w:rPr>
        <w:t xml:space="preserve">ych </w:t>
      </w:r>
      <w:r w:rsidR="00F43812">
        <w:rPr>
          <w:b/>
          <w:noProof/>
        </w:rPr>
        <w:t xml:space="preserve">przez Podkarpacką Szkołę Wyższą im. bł. </w:t>
      </w:r>
      <w:r w:rsidR="00D804D2">
        <w:rPr>
          <w:b/>
          <w:noProof/>
        </w:rPr>
        <w:t>k</w:t>
      </w:r>
      <w:r w:rsidR="00F43812">
        <w:rPr>
          <w:b/>
          <w:noProof/>
        </w:rPr>
        <w:t>s</w:t>
      </w:r>
      <w:r w:rsidR="00C84F0C">
        <w:rPr>
          <w:b/>
          <w:noProof/>
        </w:rPr>
        <w:t xml:space="preserve">. Władysława Findysza w Jaśle internetowych modułów systemu do obsługi dydaktyki do osób z niepełnosprawnościami zgodnie ze standardami dostępności WCAG. </w:t>
      </w:r>
    </w:p>
    <w:p w14:paraId="6222A24E" w14:textId="1024F5E6"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31081904" w:rsidR="009908B2" w:rsidRDefault="00CA1785" w:rsidP="0052345B">
      <w:pPr>
        <w:ind w:left="6237"/>
      </w:pPr>
      <w:r>
        <w:t xml:space="preserve">           </w:t>
      </w:r>
      <w:r w:rsidR="00170AF8">
        <w:t xml:space="preserve">    </w:t>
      </w:r>
      <w:r w:rsidR="00063D43">
        <w:t>0</w:t>
      </w:r>
      <w:r w:rsidR="007E0E9F">
        <w:t>5</w:t>
      </w:r>
      <w:r w:rsidR="009908B2" w:rsidRPr="00E51F1C">
        <w:t>.</w:t>
      </w:r>
      <w:r w:rsidR="007E0E9F">
        <w:t>10</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89138C">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89138C">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6AF200E0" w:rsidR="00DE35AF" w:rsidRPr="003209A8" w:rsidRDefault="00DE35AF" w:rsidP="0089138C">
      <w:pPr>
        <w:pStyle w:val="Nagwek1"/>
      </w:pPr>
      <w:bookmarkStart w:id="1" w:name="_Toc258314244"/>
      <w:r w:rsidRPr="007731F5">
        <w:t>Opis przedmiotu zamówienia</w:t>
      </w:r>
      <w:bookmarkEnd w:id="1"/>
    </w:p>
    <w:p w14:paraId="7E7891DB" w14:textId="4CB7B2CE" w:rsidR="00063D43" w:rsidRPr="00063D43" w:rsidRDefault="00063D43" w:rsidP="00063D43">
      <w:pPr>
        <w:pStyle w:val="Nagwek2"/>
        <w:rPr>
          <w:bCs/>
          <w:color w:val="FF0000"/>
        </w:rPr>
      </w:pPr>
      <w:r>
        <w:t>Przedmiotem zamówienia jest:</w:t>
      </w:r>
    </w:p>
    <w:p w14:paraId="728081E8" w14:textId="14018277" w:rsidR="00063D43" w:rsidRDefault="00B90DD2" w:rsidP="00063D43">
      <w:pPr>
        <w:pStyle w:val="Akapitzlist"/>
        <w:numPr>
          <w:ilvl w:val="0"/>
          <w:numId w:val="48"/>
        </w:numPr>
        <w:spacing w:after="160" w:line="256" w:lineRule="auto"/>
        <w:contextualSpacing/>
        <w:jc w:val="both"/>
      </w:pPr>
      <w:r>
        <w:rPr>
          <w:lang w:val="pl-PL"/>
        </w:rPr>
        <w:t>z</w:t>
      </w:r>
      <w:r w:rsidR="00063D43">
        <w:t>modernizowanie i dostosowanie do osób z niepełnosprawności</w:t>
      </w:r>
      <w:r>
        <w:rPr>
          <w:lang w:val="pl-PL"/>
        </w:rPr>
        <w:t>ami</w:t>
      </w:r>
      <w:r w:rsidR="00BF4E5A">
        <w:rPr>
          <w:lang w:val="pl-PL"/>
        </w:rPr>
        <w:t>,</w:t>
      </w:r>
      <w:r w:rsidR="00063D43">
        <w:t xml:space="preserve"> zg</w:t>
      </w:r>
      <w:r>
        <w:rPr>
          <w:lang w:val="pl-PL"/>
        </w:rPr>
        <w:t>odnie</w:t>
      </w:r>
      <w:r w:rsidR="00063D43">
        <w:t xml:space="preserve"> ze standardami dostępności WCAG</w:t>
      </w:r>
      <w:r w:rsidR="00BF4E5A">
        <w:rPr>
          <w:lang w:val="pl-PL"/>
        </w:rPr>
        <w:t>,</w:t>
      </w:r>
      <w:r w:rsidR="00063D43">
        <w:t xml:space="preserve"> użytkowanego przez Podkarpacką Szkołę Wyższą im. bł. ks. Władysława Findysza w Jaśle internetowego sytemu Rekrutacja;</w:t>
      </w:r>
    </w:p>
    <w:p w14:paraId="47048B28" w14:textId="37A81A85" w:rsidR="00063D43" w:rsidRDefault="00B90DD2" w:rsidP="00063D43">
      <w:pPr>
        <w:pStyle w:val="Akapitzlist"/>
        <w:numPr>
          <w:ilvl w:val="0"/>
          <w:numId w:val="48"/>
        </w:numPr>
        <w:spacing w:after="160" w:line="256" w:lineRule="auto"/>
        <w:contextualSpacing/>
        <w:jc w:val="both"/>
      </w:pPr>
      <w:r>
        <w:rPr>
          <w:lang w:val="pl-PL"/>
        </w:rPr>
        <w:t>z</w:t>
      </w:r>
      <w:r w:rsidR="00063D43">
        <w:t>modernizowanie i dostosowanie do osób z niepełnosprawności</w:t>
      </w:r>
      <w:r>
        <w:rPr>
          <w:lang w:val="pl-PL"/>
        </w:rPr>
        <w:t>ami</w:t>
      </w:r>
      <w:r w:rsidR="00BF4E5A">
        <w:rPr>
          <w:lang w:val="pl-PL"/>
        </w:rPr>
        <w:t xml:space="preserve">, </w:t>
      </w:r>
      <w:r w:rsidR="00063D43">
        <w:t>zg</w:t>
      </w:r>
      <w:r>
        <w:rPr>
          <w:lang w:val="pl-PL"/>
        </w:rPr>
        <w:t>odnie</w:t>
      </w:r>
      <w:r w:rsidR="00063D43">
        <w:t xml:space="preserve"> ze standardami dostępności WCAG</w:t>
      </w:r>
      <w:r w:rsidR="00BF4E5A">
        <w:rPr>
          <w:lang w:val="pl-PL"/>
        </w:rPr>
        <w:t>,</w:t>
      </w:r>
      <w:r w:rsidR="00063D43">
        <w:t xml:space="preserve"> użytkowanego przez Podkarpacką Szkołę Wyższą im. bł. ks. Władysława Findysza w Jaśle internetowego sytemu Wirtualna uczelnia;</w:t>
      </w:r>
    </w:p>
    <w:p w14:paraId="145B4A56" w14:textId="177774CD" w:rsidR="00063D43" w:rsidRDefault="00B90DD2" w:rsidP="00063D43">
      <w:pPr>
        <w:pStyle w:val="Akapitzlist"/>
        <w:numPr>
          <w:ilvl w:val="0"/>
          <w:numId w:val="48"/>
        </w:numPr>
        <w:spacing w:after="160" w:line="256" w:lineRule="auto"/>
        <w:contextualSpacing/>
        <w:jc w:val="both"/>
      </w:pPr>
      <w:r>
        <w:rPr>
          <w:lang w:val="pl-PL"/>
        </w:rPr>
        <w:t>z</w:t>
      </w:r>
      <w:r w:rsidR="00063D43">
        <w:t>modernizowanie i rozbudowa o interfejs do obsługi e-usług z wysokim kontrastem użytkowanej przez Podkarpacką Szkołę Wyższą im. bł. ks. Władysława Findysza w Jaśle aplikacji mobilnej dla studentów;</w:t>
      </w:r>
    </w:p>
    <w:p w14:paraId="1101B815" w14:textId="184F4C09" w:rsidR="00F6783B" w:rsidRPr="00063D43" w:rsidRDefault="00B90DD2" w:rsidP="00063D43">
      <w:pPr>
        <w:pStyle w:val="Akapitzlist"/>
        <w:numPr>
          <w:ilvl w:val="0"/>
          <w:numId w:val="48"/>
        </w:numPr>
        <w:spacing w:after="160" w:line="256" w:lineRule="auto"/>
        <w:contextualSpacing/>
        <w:jc w:val="both"/>
      </w:pPr>
      <w:r>
        <w:rPr>
          <w:lang w:val="pl-PL"/>
        </w:rPr>
        <w:t>s</w:t>
      </w:r>
      <w:r w:rsidR="00063D43">
        <w:t xml:space="preserve">erwis </w:t>
      </w:r>
      <w:r w:rsidR="00D0402C">
        <w:rPr>
          <w:lang w:val="pl-PL"/>
        </w:rPr>
        <w:t xml:space="preserve">wdrożonego, ulepszonego systemu </w:t>
      </w:r>
      <w:r w:rsidR="00063D43" w:rsidRPr="00063D43">
        <w:rPr>
          <w:lang w:val="pl-PL"/>
        </w:rPr>
        <w:t>przez 12 miesięcy</w:t>
      </w:r>
      <w:r w:rsidR="00063D43">
        <w:rPr>
          <w:lang w:val="pl-PL"/>
        </w:rPr>
        <w:t>.</w:t>
      </w: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3686BFFE" w14:textId="77777777" w:rsidR="00B10562" w:rsidRDefault="00B10562" w:rsidP="00B10562">
      <w:pPr>
        <w:pStyle w:val="Nagwek2"/>
        <w:numPr>
          <w:ilvl w:val="0"/>
          <w:numId w:val="0"/>
        </w:numPr>
        <w:tabs>
          <w:tab w:val="left" w:pos="708"/>
        </w:tabs>
        <w:ind w:left="567"/>
        <w:rPr>
          <w:lang w:val="pl-PL"/>
        </w:rPr>
      </w:pPr>
      <w:r>
        <w:t>48000000-8</w:t>
      </w:r>
      <w:r>
        <w:rPr>
          <w:lang w:val="pl-PL"/>
        </w:rPr>
        <w:t xml:space="preserve"> </w:t>
      </w:r>
      <w:r>
        <w:t>Pakiety oprogramowania i systemy informatyczne</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07064AA9" w:rsidR="00DE35AF" w:rsidRPr="003D28C5" w:rsidRDefault="00DE35AF" w:rsidP="0089138C">
      <w:pPr>
        <w:pStyle w:val="Nagwek1"/>
      </w:pPr>
      <w:bookmarkStart w:id="2" w:name="_Toc258314246"/>
      <w:r w:rsidRPr="003D28C5">
        <w:lastRenderedPageBreak/>
        <w:t xml:space="preserve">Termin </w:t>
      </w:r>
      <w:r w:rsidR="000623F6">
        <w:rPr>
          <w:lang w:val="pl-PL"/>
        </w:rPr>
        <w:t xml:space="preserve">i Miejsce </w:t>
      </w:r>
      <w:r w:rsidRPr="003D28C5">
        <w:t>wykonania zamówienia</w:t>
      </w:r>
      <w:bookmarkEnd w:id="2"/>
    </w:p>
    <w:p w14:paraId="09716F6A" w14:textId="31245B1F"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D804D2" w:rsidRPr="00D804D2">
        <w:rPr>
          <w:b/>
          <w:bCs/>
          <w:lang w:val="pl-PL"/>
        </w:rPr>
        <w:t>60 dni od daty podpisania umowy.</w:t>
      </w:r>
      <w:r w:rsidR="00D804D2">
        <w:rPr>
          <w:lang w:val="pl-PL"/>
        </w:rPr>
        <w:t xml:space="preserve">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327E2066" w:rsidR="00DE35AF" w:rsidRPr="00876900" w:rsidRDefault="00DE35AF" w:rsidP="0089138C">
      <w:pPr>
        <w:pStyle w:val="Nagwek1"/>
      </w:pPr>
      <w:bookmarkStart w:id="3" w:name="_Toc258314247"/>
      <w:r w:rsidRPr="004A65BB">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5C9AAFAF"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552C309" w14:textId="77777777" w:rsidR="007E0E9F" w:rsidRDefault="007E0E9F" w:rsidP="008220AE">
      <w:pPr>
        <w:pStyle w:val="Nagwek2"/>
        <w:numPr>
          <w:ilvl w:val="0"/>
          <w:numId w:val="0"/>
        </w:numPr>
        <w:ind w:left="567"/>
      </w:pPr>
    </w:p>
    <w:p w14:paraId="5BD099E3" w14:textId="12A4CC72" w:rsidR="007E0E9F" w:rsidRPr="007E0E9F" w:rsidRDefault="007E0E9F" w:rsidP="007E0E9F">
      <w:pPr>
        <w:pStyle w:val="Nagwek2"/>
        <w:tabs>
          <w:tab w:val="clear" w:pos="567"/>
          <w:tab w:val="left" w:pos="680"/>
        </w:tabs>
        <w:suppressAutoHyphens/>
        <w:ind w:left="680" w:hanging="680"/>
        <w:rPr>
          <w:b/>
          <w:bCs/>
          <w:sz w:val="22"/>
          <w:szCs w:val="22"/>
        </w:rPr>
      </w:pPr>
      <w:r w:rsidRPr="007E0E9F">
        <w:rPr>
          <w:b/>
          <w:bCs/>
          <w:lang w:val="pl-PL"/>
        </w:rPr>
        <w:t>Z postępowania wyklucza się wykonawców, którzy nie spełniają warunków udziału w postępowaniu w zakresie wiedzy i doświadczenia</w:t>
      </w:r>
      <w:r>
        <w:rPr>
          <w:b/>
          <w:bCs/>
          <w:lang w:val="pl-PL"/>
        </w:rPr>
        <w:t>:</w:t>
      </w:r>
    </w:p>
    <w:p w14:paraId="5743E650" w14:textId="77777777" w:rsidR="007E0E9F" w:rsidRPr="007E0E9F" w:rsidRDefault="007E0E9F" w:rsidP="007E0E9F">
      <w:pPr>
        <w:pStyle w:val="Nagwek2"/>
        <w:numPr>
          <w:ilvl w:val="0"/>
          <w:numId w:val="0"/>
        </w:numPr>
        <w:tabs>
          <w:tab w:val="left" w:pos="680"/>
        </w:tabs>
        <w:suppressAutoHyphens/>
        <w:ind w:left="680"/>
        <w:rPr>
          <w:b/>
          <w:bCs/>
          <w:sz w:val="22"/>
          <w:szCs w:val="22"/>
        </w:rPr>
      </w:pPr>
    </w:p>
    <w:p w14:paraId="6CAC8FA0" w14:textId="54FCB888" w:rsidR="007E0E9F" w:rsidRPr="007E0E9F" w:rsidRDefault="007E0E9F" w:rsidP="007E0E9F">
      <w:pPr>
        <w:pStyle w:val="Nagwek2"/>
        <w:numPr>
          <w:ilvl w:val="0"/>
          <w:numId w:val="0"/>
        </w:numPr>
        <w:tabs>
          <w:tab w:val="left" w:pos="680"/>
        </w:tabs>
        <w:suppressAutoHyphens/>
        <w:ind w:left="680"/>
        <w:rPr>
          <w:b/>
          <w:bCs/>
          <w:lang w:val="pl-PL"/>
        </w:rPr>
      </w:pPr>
      <w:r w:rsidRPr="007E0E9F">
        <w:rPr>
          <w:b/>
          <w:bCs/>
        </w:rPr>
        <w:t>O udzielenie zamówienia mogą ubiegać się Wykonawcy, którzy w okresie ostatnich 3 lat przed upływem terminu składania ofert, a jeżeli okres prowadzenia działalności jest krótszy w tym okresie</w:t>
      </w:r>
      <w:r w:rsidRPr="007E0E9F">
        <w:rPr>
          <w:b/>
          <w:bCs/>
          <w:lang w:val="pl-PL"/>
        </w:rPr>
        <w:t xml:space="preserve"> </w:t>
      </w:r>
      <w:r w:rsidRPr="007E0E9F">
        <w:rPr>
          <w:b/>
          <w:bCs/>
        </w:rPr>
        <w:t xml:space="preserve">należycie wykonali minimum </w:t>
      </w:r>
      <w:r w:rsidRPr="007E0E9F">
        <w:rPr>
          <w:b/>
          <w:bCs/>
          <w:lang w:val="pl-PL"/>
        </w:rPr>
        <w:t>2</w:t>
      </w:r>
      <w:r w:rsidRPr="007E0E9F">
        <w:rPr>
          <w:b/>
          <w:bCs/>
        </w:rPr>
        <w:t xml:space="preserve"> </w:t>
      </w:r>
      <w:r w:rsidRPr="007E0E9F">
        <w:rPr>
          <w:b/>
          <w:bCs/>
          <w:lang w:val="pl-PL"/>
        </w:rPr>
        <w:t xml:space="preserve">projekty polegające na modernizacji lub dostawie systemów webowych bądź aplikacji mobilnych pod kątem dostosowania ich do </w:t>
      </w:r>
      <w:r w:rsidRPr="007E0E9F">
        <w:rPr>
          <w:b/>
          <w:bCs/>
        </w:rPr>
        <w:t xml:space="preserve"> standard</w:t>
      </w:r>
      <w:r w:rsidRPr="007E0E9F">
        <w:rPr>
          <w:b/>
          <w:bCs/>
          <w:lang w:val="pl-PL"/>
        </w:rPr>
        <w:t>ów</w:t>
      </w:r>
      <w:r w:rsidRPr="007E0E9F">
        <w:rPr>
          <w:b/>
          <w:bCs/>
        </w:rPr>
        <w:t xml:space="preserve"> Web Content Accessibility Guidelines (WCAG 2.0) na poziomie AA</w:t>
      </w:r>
      <w:r w:rsidRPr="007E0E9F">
        <w:rPr>
          <w:b/>
          <w:bCs/>
          <w:lang w:val="pl-PL"/>
        </w:rPr>
        <w:t>.</w:t>
      </w:r>
    </w:p>
    <w:p w14:paraId="330ED820" w14:textId="77777777" w:rsidR="007E0E9F" w:rsidRPr="007E0E9F" w:rsidRDefault="007E0E9F" w:rsidP="007E0E9F">
      <w:pPr>
        <w:pStyle w:val="Nagwek2"/>
        <w:numPr>
          <w:ilvl w:val="0"/>
          <w:numId w:val="0"/>
        </w:numPr>
        <w:tabs>
          <w:tab w:val="left" w:pos="680"/>
        </w:tabs>
        <w:suppressAutoHyphens/>
        <w:ind w:left="680"/>
        <w:rPr>
          <w:b/>
          <w:bCs/>
          <w:lang w:val="pl-PL"/>
        </w:rPr>
      </w:pPr>
    </w:p>
    <w:p w14:paraId="5B8605C9" w14:textId="77777777" w:rsidR="007E0E9F" w:rsidRDefault="007E0E9F" w:rsidP="007E0E9F">
      <w:pPr>
        <w:pStyle w:val="Nagwek2"/>
        <w:numPr>
          <w:ilvl w:val="0"/>
          <w:numId w:val="0"/>
        </w:numPr>
        <w:ind w:left="567"/>
      </w:pPr>
      <w:r w:rsidRPr="008E6AAE">
        <w:t>Ocena spełniania warunków udziału w postępowaniu będzie dokonana na podstawie dokumentów wyszczególnio</w:t>
      </w:r>
      <w:r>
        <w:t xml:space="preserve">nych w punkcie 6.1 tabela ppkt </w:t>
      </w:r>
      <w:r>
        <w:rPr>
          <w:lang w:val="pl-PL"/>
        </w:rPr>
        <w:t>2</w:t>
      </w:r>
      <w:r w:rsidRPr="008E6AAE">
        <w:t xml:space="preserve"> na zasadzie spełnia/nie spełnia</w:t>
      </w:r>
      <w:r>
        <w:t>.</w:t>
      </w:r>
    </w:p>
    <w:p w14:paraId="3F98D8C5" w14:textId="77777777" w:rsidR="007E0E9F" w:rsidRPr="00A7436F" w:rsidRDefault="007E0E9F" w:rsidP="007E0E9F">
      <w:pPr>
        <w:pStyle w:val="Nagwek2"/>
        <w:numPr>
          <w:ilvl w:val="0"/>
          <w:numId w:val="0"/>
        </w:numPr>
        <w:tabs>
          <w:tab w:val="left" w:pos="680"/>
        </w:tabs>
        <w:suppressAutoHyphens/>
        <w:ind w:left="680"/>
        <w:rPr>
          <w:lang w:val="pl-PL"/>
        </w:rPr>
      </w:pPr>
    </w:p>
    <w:p w14:paraId="65C0D4DB" w14:textId="77777777" w:rsidR="007E0E9F" w:rsidRDefault="007E0E9F" w:rsidP="007E0E9F">
      <w:pPr>
        <w:pStyle w:val="Nagwek2"/>
        <w:tabs>
          <w:tab w:val="clear" w:pos="567"/>
          <w:tab w:val="left" w:pos="680"/>
        </w:tabs>
        <w:suppressAutoHyphens/>
        <w:spacing w:after="40"/>
        <w:ind w:left="680" w:hanging="680"/>
      </w:pPr>
      <w:r>
        <w:t>Wykonawca</w:t>
      </w:r>
      <w:r>
        <w:rPr>
          <w:lang w:val="pl-PL"/>
        </w:rPr>
        <w:t xml:space="preserve">, </w:t>
      </w:r>
      <w:r>
        <w:t>w celu potwierdzenia spełniania warunk</w:t>
      </w:r>
      <w:r>
        <w:rPr>
          <w:lang w:val="pl-PL"/>
        </w:rPr>
        <w:t>ów</w:t>
      </w:r>
      <w:r>
        <w:t>, o których mowa w pkt. 5.</w:t>
      </w:r>
      <w:r>
        <w:rPr>
          <w:lang w:val="pl-PL"/>
        </w:rPr>
        <w:t>2</w:t>
      </w:r>
      <w:r>
        <w:t>. w</w:t>
      </w:r>
      <w:r>
        <w:rPr>
          <w:lang w:val="pl-PL"/>
        </w:rPr>
        <w:t> </w:t>
      </w:r>
      <w:r>
        <w:t>stosownych sytuacjach oraz w odniesieniu do konkretnego zamówienia, lub jego części może polegać na zdolnościach technicznych</w:t>
      </w:r>
      <w:r>
        <w:rPr>
          <w:lang w:val="pl-PL"/>
        </w:rPr>
        <w:t xml:space="preserve"> </w:t>
      </w:r>
      <w:r>
        <w:t>innych podmiotów, niezależnie od charakteru prawnego łączących go z nim stosunków prawnych.</w:t>
      </w:r>
    </w:p>
    <w:p w14:paraId="31B2C6DA" w14:textId="77777777" w:rsidR="007E0E9F" w:rsidRDefault="007E0E9F" w:rsidP="007E0E9F">
      <w:pPr>
        <w:pStyle w:val="Akapitzlist"/>
        <w:tabs>
          <w:tab w:val="left" w:pos="1014"/>
        </w:tabs>
        <w:suppressAutoHyphens/>
        <w:spacing w:after="40"/>
        <w:ind w:left="993" w:hanging="285"/>
        <w:jc w:val="both"/>
      </w:pPr>
      <w:r>
        <w:rPr>
          <w:iCs/>
        </w:rPr>
        <w:t xml:space="preserve">a) Zamawiający jednocześnie informuje, iż „stosowna sytuacja” o której mowa w </w:t>
      </w:r>
      <w:r>
        <w:t>pkt. 5.</w:t>
      </w:r>
      <w:r>
        <w:rPr>
          <w:lang w:val="pl-PL"/>
        </w:rPr>
        <w:t>3</w:t>
      </w:r>
      <w:r>
        <w:t>. wystąpi wyłącznie w przypadku kiedy:</w:t>
      </w:r>
    </w:p>
    <w:p w14:paraId="32836540" w14:textId="77777777" w:rsidR="007E0E9F" w:rsidRDefault="007E0E9F" w:rsidP="007E0E9F">
      <w:pPr>
        <w:pStyle w:val="Akapitzlist"/>
        <w:numPr>
          <w:ilvl w:val="0"/>
          <w:numId w:val="29"/>
        </w:numPr>
        <w:suppressAutoHyphens/>
        <w:spacing w:after="40"/>
        <w:jc w:val="both"/>
      </w:pPr>
      <w:r>
        <w:t xml:space="preserve">Wykonawca, który polega na zdolnościach lub sytuacji innych podmiotów udowodni Zamawiającemu, że realizując zamówienie, będzie dysponował niezbędnymi </w:t>
      </w:r>
      <w:r>
        <w:lastRenderedPageBreak/>
        <w:t>zasobami tych podmiotów, w szczególności przedstawiając zobowiązanie tych podmiotów do oddania mu do dyspozycji niezbędnych zasobów na potrzeby realizacji zamówienia.</w:t>
      </w:r>
    </w:p>
    <w:p w14:paraId="75D009BC" w14:textId="77777777" w:rsidR="007E0E9F" w:rsidRDefault="007E0E9F" w:rsidP="007E0E9F">
      <w:pPr>
        <w:pStyle w:val="Akapitzlist"/>
        <w:numPr>
          <w:ilvl w:val="0"/>
          <w:numId w:val="29"/>
        </w:numPr>
        <w:suppressAutoHyphens/>
        <w:spacing w:after="40"/>
        <w:jc w:val="both"/>
      </w:pPr>
      <w:r>
        <w:t>Zamawiający oceni, czy udostępniane wykonawcy przez inne podmioty zdolności techniczne, pozwalają na wykazanie przez wykonawcę spełniania warunków udziału w postępowaniu oraz zbada, czy nie zachodzą wobec tego podmiotu podstawy wykluczenia, o których mowa w pkt. 5.1. 5.2.</w:t>
      </w:r>
    </w:p>
    <w:p w14:paraId="32E5928E" w14:textId="77784923" w:rsidR="00BD1795" w:rsidRDefault="007E0E9F" w:rsidP="007E0E9F">
      <w:pPr>
        <w:pStyle w:val="Akapitzlist"/>
        <w:numPr>
          <w:ilvl w:val="0"/>
          <w:numId w:val="29"/>
        </w:numPr>
        <w:suppressAutoHyphens/>
        <w:spacing w:after="40"/>
        <w:jc w:val="both"/>
      </w:pPr>
      <w:r>
        <w:t>W odniesieniu do warunków dotyczących wykształcenia, kwalifikacji zawodowych lub doświadczenia, wykonawcy mogą polegać na zdolnościach innych podmiotów, jeśli podmioty te zrealizują usługi, do realizacji których te zdolności są wymagane.</w:t>
      </w:r>
    </w:p>
    <w:p w14:paraId="2C3427D4" w14:textId="77777777" w:rsidR="00BD1795" w:rsidRDefault="00BD1795" w:rsidP="0089138C">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D41CAFB" w:rsidR="00BD1795" w:rsidRDefault="00BE6C79" w:rsidP="009B7671">
            <w:pPr>
              <w:spacing w:before="60" w:after="120"/>
              <w:jc w:val="both"/>
            </w:pPr>
            <w:r>
              <w:t>1</w:t>
            </w:r>
            <w:r w:rsidR="007E0E9F">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r w:rsidR="007E0E9F" w14:paraId="525EC119" w14:textId="77777777" w:rsidTr="009B7671">
        <w:tc>
          <w:tcPr>
            <w:tcW w:w="720" w:type="dxa"/>
            <w:tcBorders>
              <w:top w:val="single" w:sz="4" w:space="0" w:color="000000"/>
              <w:left w:val="single" w:sz="4" w:space="0" w:color="000000"/>
              <w:bottom w:val="single" w:sz="4" w:space="0" w:color="000000"/>
            </w:tcBorders>
            <w:shd w:val="clear" w:color="auto" w:fill="auto"/>
          </w:tcPr>
          <w:p w14:paraId="05923897" w14:textId="60150C32" w:rsidR="007E0E9F" w:rsidRDefault="007E0E9F"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4FA3E73" w14:textId="77777777" w:rsidR="007E0E9F" w:rsidRPr="0071272F" w:rsidRDefault="007E0E9F" w:rsidP="007E0E9F">
            <w:pPr>
              <w:tabs>
                <w:tab w:val="left" w:pos="709"/>
              </w:tabs>
              <w:overflowPunct w:val="0"/>
              <w:autoSpaceDE w:val="0"/>
              <w:jc w:val="both"/>
              <w:rPr>
                <w:b/>
                <w:iCs/>
                <w:sz w:val="22"/>
                <w:szCs w:val="22"/>
              </w:rPr>
            </w:pPr>
            <w:r w:rsidRPr="0071272F">
              <w:rPr>
                <w:b/>
                <w:iCs/>
                <w:sz w:val="22"/>
                <w:szCs w:val="22"/>
              </w:rPr>
              <w:t xml:space="preserve">Wykaz dostaw/usług </w:t>
            </w:r>
          </w:p>
          <w:p w14:paraId="7F3A9099" w14:textId="77777777" w:rsidR="007E0E9F" w:rsidRPr="0071272F" w:rsidRDefault="007E0E9F" w:rsidP="007E0E9F">
            <w:pPr>
              <w:tabs>
                <w:tab w:val="left" w:pos="709"/>
              </w:tabs>
              <w:overflowPunct w:val="0"/>
              <w:autoSpaceDE w:val="0"/>
              <w:jc w:val="both"/>
              <w:rPr>
                <w:iCs/>
                <w:sz w:val="22"/>
                <w:szCs w:val="22"/>
              </w:rPr>
            </w:pPr>
          </w:p>
          <w:p w14:paraId="04CA4116" w14:textId="77777777" w:rsidR="007E0E9F" w:rsidRPr="0071272F" w:rsidRDefault="007E0E9F" w:rsidP="007E0E9F">
            <w:pPr>
              <w:autoSpaceDE w:val="0"/>
              <w:autoSpaceDN w:val="0"/>
              <w:adjustRightInd w:val="0"/>
              <w:jc w:val="both"/>
              <w:rPr>
                <w:rFonts w:eastAsia="TimesNewRoman"/>
                <w:sz w:val="22"/>
                <w:szCs w:val="22"/>
              </w:rPr>
            </w:pPr>
            <w:r w:rsidRPr="0071272F">
              <w:rPr>
                <w:rFonts w:eastAsia="TimesNewRoman"/>
                <w:sz w:val="22"/>
                <w:szCs w:val="22"/>
              </w:rPr>
              <w:t xml:space="preserve">Wykaz </w:t>
            </w:r>
            <w:r>
              <w:rPr>
                <w:rFonts w:eastAsia="TimesNewRoman"/>
                <w:sz w:val="22"/>
                <w:szCs w:val="22"/>
              </w:rPr>
              <w:t>dostaw lub</w:t>
            </w:r>
            <w:r w:rsidRPr="0071272F">
              <w:rPr>
                <w:rFonts w:eastAsia="TimesNewRoman"/>
                <w:sz w:val="22"/>
                <w:szCs w:val="22"/>
              </w:rPr>
              <w:t xml:space="preserve">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w:t>
            </w:r>
            <w:r>
              <w:rPr>
                <w:rFonts w:eastAsia="TimesNewRoman"/>
                <w:sz w:val="22"/>
                <w:szCs w:val="22"/>
              </w:rPr>
              <w:t>dostawy lub</w:t>
            </w:r>
            <w:r w:rsidRPr="0071272F">
              <w:rPr>
                <w:rFonts w:eastAsia="TimesNewRoman"/>
                <w:sz w:val="22"/>
                <w:szCs w:val="22"/>
              </w:rPr>
              <w:t xml:space="preserve"> usługi zostały wykonane, oraz załączeniem dowodów określających czy te </w:t>
            </w:r>
            <w:r>
              <w:rPr>
                <w:rFonts w:eastAsia="TimesNewRoman"/>
                <w:sz w:val="22"/>
                <w:szCs w:val="22"/>
              </w:rPr>
              <w:t>dostawy lub</w:t>
            </w:r>
            <w:r w:rsidRPr="0071272F">
              <w:rPr>
                <w:rFonts w:eastAsia="TimesNewRoman"/>
                <w:sz w:val="22"/>
                <w:szCs w:val="22"/>
              </w:rPr>
              <w:t xml:space="preserve"> usługi zostały wykonane lub są wykonywane należycie, przy czym dowodami, o których mowa, są referencje bądź inne dokumenty wystawione przez podmiot, na rzecz którego </w:t>
            </w:r>
            <w:r>
              <w:rPr>
                <w:rFonts w:eastAsia="TimesNewRoman"/>
                <w:sz w:val="22"/>
                <w:szCs w:val="22"/>
              </w:rPr>
              <w:t xml:space="preserve">dostawy lub </w:t>
            </w:r>
            <w:r w:rsidRPr="0071272F">
              <w:rPr>
                <w:rFonts w:eastAsia="TimesNewRoman"/>
                <w:sz w:val="22"/>
                <w:szCs w:val="22"/>
              </w:rPr>
              <w:t>usługi były wykonywane, a</w:t>
            </w:r>
            <w:r>
              <w:rPr>
                <w:rFonts w:eastAsia="TimesNewRoman"/>
                <w:sz w:val="22"/>
                <w:szCs w:val="22"/>
              </w:rPr>
              <w:t> </w:t>
            </w:r>
            <w:r w:rsidRPr="0071272F">
              <w:rPr>
                <w:rFonts w:eastAsia="TimesNewRoman"/>
                <w:sz w:val="22"/>
                <w:szCs w:val="22"/>
              </w:rPr>
              <w:t>w przypadku świadczeń okresowych lub ciągłych są wykonywane, a jeżeli z</w:t>
            </w:r>
            <w:r>
              <w:rPr>
                <w:rFonts w:eastAsia="TimesNewRoman"/>
                <w:sz w:val="22"/>
                <w:szCs w:val="22"/>
              </w:rPr>
              <w:t> </w:t>
            </w:r>
            <w:r w:rsidRPr="0071272F">
              <w:rPr>
                <w:rFonts w:eastAsia="TimesNewRoman"/>
                <w:sz w:val="22"/>
                <w:szCs w:val="22"/>
              </w:rPr>
              <w:t>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5E2F9413" w14:textId="77777777" w:rsidR="007E0E9F" w:rsidRPr="0071272F" w:rsidRDefault="007E0E9F" w:rsidP="007E0E9F">
            <w:pPr>
              <w:autoSpaceDE w:val="0"/>
              <w:autoSpaceDN w:val="0"/>
              <w:adjustRightInd w:val="0"/>
              <w:jc w:val="both"/>
              <w:rPr>
                <w:rFonts w:eastAsia="TimesNewRoman"/>
                <w:sz w:val="22"/>
                <w:szCs w:val="22"/>
              </w:rPr>
            </w:pPr>
          </w:p>
          <w:p w14:paraId="625087C0" w14:textId="77777777" w:rsidR="007E0E9F" w:rsidRDefault="007E0E9F" w:rsidP="007E0E9F">
            <w:pPr>
              <w:rPr>
                <w:sz w:val="22"/>
                <w:szCs w:val="22"/>
              </w:rPr>
            </w:pPr>
            <w:r w:rsidRPr="0071272F">
              <w:rPr>
                <w:rFonts w:eastAsia="TimesNewRoman"/>
                <w:sz w:val="22"/>
                <w:szCs w:val="22"/>
              </w:rPr>
              <w:t xml:space="preserve">Wzór dokumentu </w:t>
            </w:r>
            <w:r w:rsidRPr="0071272F">
              <w:rPr>
                <w:sz w:val="22"/>
                <w:szCs w:val="22"/>
              </w:rPr>
              <w:t xml:space="preserve">stanowiącym załącznik nr </w:t>
            </w:r>
            <w:r>
              <w:rPr>
                <w:sz w:val="22"/>
                <w:szCs w:val="22"/>
              </w:rPr>
              <w:t xml:space="preserve">5 </w:t>
            </w:r>
            <w:r w:rsidRPr="0071272F">
              <w:rPr>
                <w:sz w:val="22"/>
                <w:szCs w:val="22"/>
              </w:rPr>
              <w:t>do niniejszego zapytania ofertowego.</w:t>
            </w:r>
          </w:p>
          <w:p w14:paraId="5591B878" w14:textId="77777777" w:rsidR="007E0E9F" w:rsidRPr="0071272F" w:rsidRDefault="007E0E9F" w:rsidP="009B7671">
            <w:pPr>
              <w:spacing w:before="60" w:after="120"/>
              <w:jc w:val="both"/>
              <w:rPr>
                <w:b/>
                <w:bCs/>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173C3ECC" w:rsidR="00BD1795" w:rsidRDefault="007E0E9F" w:rsidP="009B7671">
            <w:pPr>
              <w:spacing w:before="60" w:after="120"/>
              <w:jc w:val="both"/>
            </w:pPr>
            <w:r>
              <w:t>2</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 xml:space="preserve">Do oferty należy dołączyć pełnomocnictwo (pełnomocnictwa), jeśli oferta będzie podpisana przez pełnomocnika, przy czym dotyczy to również przypadków składania </w:t>
            </w:r>
            <w:r>
              <w:rPr>
                <w:sz w:val="22"/>
                <w:szCs w:val="22"/>
              </w:rPr>
              <w:lastRenderedPageBreak/>
              <w:t>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33259011" w:rsidR="00DE35AF" w:rsidRPr="00876900" w:rsidRDefault="00DE35AF" w:rsidP="0089138C">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6"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D804D2">
      <w:pPr>
        <w:pStyle w:val="Nagwek2"/>
        <w:numPr>
          <w:ilvl w:val="0"/>
          <w:numId w:val="0"/>
        </w:numPr>
        <w:ind w:left="567"/>
      </w:pPr>
    </w:p>
    <w:p w14:paraId="1D0660D1" w14:textId="77777777" w:rsidR="00A55ED3" w:rsidRPr="00155555" w:rsidRDefault="00A55ED3" w:rsidP="00D804D2">
      <w:pPr>
        <w:pStyle w:val="Nagwek2"/>
        <w:numPr>
          <w:ilvl w:val="0"/>
          <w:numId w:val="0"/>
        </w:numPr>
        <w:ind w:left="567"/>
      </w:pPr>
    </w:p>
    <w:p w14:paraId="71056CC1" w14:textId="690F70E2" w:rsidR="00DE35AF" w:rsidRPr="00876900" w:rsidRDefault="00DE35AF" w:rsidP="00D804D2">
      <w:pPr>
        <w:pStyle w:val="Nagwek1"/>
        <w:spacing w:before="0" w:after="0"/>
      </w:pPr>
      <w:bookmarkStart w:id="7" w:name="_Toc258314252"/>
      <w:bookmarkEnd w:id="6"/>
      <w:r w:rsidRPr="008872CB">
        <w:lastRenderedPageBreak/>
        <w:t>Opis sposobu przygotowywania ofert</w:t>
      </w:r>
      <w:bookmarkEnd w:id="7"/>
    </w:p>
    <w:p w14:paraId="050E951B" w14:textId="77777777" w:rsidR="00DE35AF" w:rsidRDefault="00DE35AF" w:rsidP="008220AE">
      <w:pPr>
        <w:pStyle w:val="Nagwek2"/>
      </w:pPr>
      <w:bookmarkStart w:id="8"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3AA0A11A" w:rsidR="00692960" w:rsidRPr="00F6783B" w:rsidRDefault="0051013E" w:rsidP="00F6783B">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w:t>
      </w:r>
      <w:bookmarkStart w:id="9" w:name="_Hlk99541860"/>
      <w:bookmarkStart w:id="10" w:name="_Hlk96519708"/>
      <w:r w:rsidR="00F6783B" w:rsidRPr="00BC707F">
        <w:rPr>
          <w:b/>
          <w:i/>
          <w:iCs w:val="0"/>
          <w:u w:val="single"/>
        </w:rPr>
        <w:t xml:space="preserve">na </w:t>
      </w:r>
      <w:bookmarkEnd w:id="9"/>
      <w:r w:rsidR="00D92E37">
        <w:rPr>
          <w:b/>
          <w:i/>
          <w:iCs w:val="0"/>
          <w:u w:val="single"/>
          <w:lang w:val="pl-PL"/>
        </w:rPr>
        <w:t xml:space="preserve">dostosowanie użytkowanych przez Podkarpacką Szkołę Wyższą im. bł. ks. Władysława Findysza w Jaśle internetowych modułów systemu do obsługi dydaktyki do osób z niepełnosprawnościami zgodnie ze standardami WCAG. </w:t>
      </w:r>
      <w:bookmarkEnd w:id="10"/>
      <w:r w:rsidR="008F213F" w:rsidRPr="00BC707F">
        <w:rPr>
          <w:b/>
          <w:bCs/>
          <w:i/>
          <w:iCs w:val="0"/>
          <w:noProof/>
          <w:u w:val="single"/>
          <w:lang w:val="pl-PL"/>
        </w:rPr>
        <w:t xml:space="preserve">- </w:t>
      </w:r>
      <w:r w:rsidRPr="00BC707F">
        <w:rPr>
          <w:b/>
          <w:bCs/>
          <w:i/>
          <w:iCs w:val="0"/>
          <w:u w:val="single"/>
        </w:rPr>
        <w:t xml:space="preserve">Nie otwierać przed </w:t>
      </w:r>
      <w:r w:rsidR="007E0E9F">
        <w:rPr>
          <w:b/>
          <w:bCs/>
          <w:i/>
          <w:iCs w:val="0"/>
          <w:u w:val="single"/>
          <w:lang w:val="pl-PL"/>
        </w:rPr>
        <w:t>13</w:t>
      </w:r>
      <w:r w:rsidRPr="00BC707F">
        <w:rPr>
          <w:b/>
          <w:bCs/>
          <w:i/>
          <w:iCs w:val="0"/>
          <w:u w:val="single"/>
        </w:rPr>
        <w:t>.</w:t>
      </w:r>
      <w:r w:rsidR="007E0E9F">
        <w:rPr>
          <w:b/>
          <w:bCs/>
          <w:i/>
          <w:iCs w:val="0"/>
          <w:u w:val="single"/>
          <w:lang w:val="pl-PL"/>
        </w:rPr>
        <w:t>10</w:t>
      </w:r>
      <w:r w:rsidRPr="00BC707F">
        <w:rPr>
          <w:b/>
          <w:bCs/>
          <w:i/>
          <w:iCs w:val="0"/>
          <w:u w:val="single"/>
        </w:rPr>
        <w:t>.202</w:t>
      </w:r>
      <w:r w:rsidR="008F213F" w:rsidRPr="00BC707F">
        <w:rPr>
          <w:b/>
          <w:bCs/>
          <w:i/>
          <w:iCs w:val="0"/>
          <w:u w:val="single"/>
          <w:lang w:val="pl-PL"/>
        </w:rPr>
        <w:t>2</w:t>
      </w:r>
      <w:r w:rsidRPr="00BC707F">
        <w:rPr>
          <w:b/>
          <w:bCs/>
          <w:i/>
          <w:iCs w:val="0"/>
          <w:u w:val="single"/>
        </w:rPr>
        <w:t>r. godz. 10:00”</w:t>
      </w:r>
      <w:r w:rsidRPr="00F6783B">
        <w:rPr>
          <w:b/>
          <w:bCs/>
          <w:i/>
          <w:iCs w:val="0"/>
          <w:u w:val="single"/>
        </w:rPr>
        <w:t> </w:t>
      </w:r>
      <w:r w:rsidRPr="00F6783B">
        <w:rPr>
          <w:b/>
          <w:u w:val="single"/>
        </w:rPr>
        <w:t xml:space="preserve"> </w:t>
      </w:r>
      <w:r w:rsidRPr="00F6783B">
        <w:rPr>
          <w:b/>
          <w:bCs/>
        </w:rPr>
        <w:t xml:space="preserve">lub </w:t>
      </w:r>
      <w:r w:rsidRPr="00F6783B">
        <w:rPr>
          <w:b/>
          <w:bCs/>
          <w:lang w:val="pl-PL"/>
        </w:rPr>
        <w:t>przekazuje</w:t>
      </w:r>
      <w:r w:rsidR="001A0811" w:rsidRPr="00F6783B">
        <w:rPr>
          <w:b/>
          <w:bCs/>
          <w:lang w:val="pl-PL"/>
        </w:rPr>
        <w:t xml:space="preserve"> </w:t>
      </w:r>
      <w:r w:rsidR="00F07E1F" w:rsidRPr="00F6783B">
        <w:rPr>
          <w:b/>
          <w:bCs/>
          <w:lang w:val="pl-PL"/>
        </w:rPr>
        <w:t>ofertę</w:t>
      </w:r>
      <w:r w:rsidRPr="00F6783B">
        <w:rPr>
          <w:b/>
          <w:bCs/>
          <w:lang w:val="pl-PL"/>
        </w:rPr>
        <w:t xml:space="preserve"> </w:t>
      </w:r>
      <w:r w:rsidRPr="00F6783B">
        <w:rPr>
          <w:b/>
          <w:bCs/>
        </w:rPr>
        <w:t>za pośrednictwem bazy konkurencyjności</w:t>
      </w:r>
      <w:r w:rsidRPr="0051013E">
        <w:t xml:space="preserve"> (zakładka „OFERTY”) jako zeskanowane dokumenty stanowiące odwzorowanie oryginalnych dokumentów (podpisanej oferty i</w:t>
      </w:r>
      <w:r w:rsidR="0089138C">
        <w:rPr>
          <w:lang w:val="pl-PL"/>
        </w:rPr>
        <w:t> </w:t>
      </w:r>
      <w:r w:rsidRPr="0051013E">
        <w:t>wymaganych załączników) w formie 1 pliku  pdf  (</w:t>
      </w:r>
      <w:r w:rsidRPr="00F6783B">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A5FE84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0A7050">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21D2D858" w:rsidR="00DE35AF" w:rsidRPr="00876900" w:rsidRDefault="00DE35AF" w:rsidP="0089138C">
      <w:pPr>
        <w:pStyle w:val="Nagwek1"/>
      </w:pPr>
      <w:r w:rsidRPr="00CE099A">
        <w:lastRenderedPageBreak/>
        <w:t>Miejsce oraz termin składania i otwarcia ofert</w:t>
      </w:r>
      <w:bookmarkEnd w:id="8"/>
    </w:p>
    <w:p w14:paraId="5032FC7C" w14:textId="73E40A9F" w:rsidR="0051013E" w:rsidRPr="00F07E1F" w:rsidRDefault="00D24DA2" w:rsidP="00F07E1F">
      <w:pPr>
        <w:pStyle w:val="Nagwek2"/>
      </w:pPr>
      <w:r w:rsidRPr="00CB3430">
        <w:rPr>
          <w:b/>
        </w:rPr>
        <w:t>Oferty należy składać</w:t>
      </w:r>
      <w:r w:rsidRPr="00CB3430">
        <w:t xml:space="preserve"> </w:t>
      </w:r>
      <w:r w:rsidR="0051013E">
        <w:t xml:space="preserve">w sposób opisany w pkt </w:t>
      </w:r>
      <w:r w:rsidR="0089138C">
        <w:rPr>
          <w:lang w:val="pl-PL"/>
        </w:rPr>
        <w:t>8</w:t>
      </w:r>
      <w:r w:rsidR="0051013E">
        <w:t>.</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7E0E9F">
        <w:rPr>
          <w:b/>
          <w:lang w:val="pl-PL"/>
        </w:rPr>
        <w:t>13</w:t>
      </w:r>
      <w:r w:rsidR="000A7050">
        <w:rPr>
          <w:b/>
          <w:lang w:val="pl-PL"/>
        </w:rPr>
        <w:t>.</w:t>
      </w:r>
      <w:r w:rsidR="007E0E9F">
        <w:rPr>
          <w:b/>
          <w:lang w:val="pl-PL"/>
        </w:rPr>
        <w:t>10</w:t>
      </w:r>
      <w:r w:rsidR="00CA1785" w:rsidRPr="00CA1785">
        <w:rPr>
          <w:b/>
        </w:rPr>
        <w:t>.</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5BAC6507" w:rsidR="00DE35AF" w:rsidRPr="009A1915" w:rsidRDefault="00DE35AF" w:rsidP="0089138C">
      <w:pPr>
        <w:pStyle w:val="Nagwek1"/>
      </w:pPr>
      <w:bookmarkStart w:id="11" w:name="_Toc258314254"/>
      <w:r w:rsidRPr="004A65BB">
        <w:t>Opis sposobu obliczenia ceny</w:t>
      </w:r>
      <w:bookmarkEnd w:id="11"/>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1D75D8E3" w:rsidR="00DE35AF" w:rsidRDefault="00DE35AF" w:rsidP="0089138C">
      <w:pPr>
        <w:pStyle w:val="Nagwek1"/>
        <w:rPr>
          <w:lang w:val="pl-PL"/>
        </w:rPr>
      </w:pPr>
      <w:bookmarkStart w:id="12"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2"/>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89138C">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B9DBF23"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w:t>
      </w:r>
      <w:r w:rsidR="0089138C">
        <w:rPr>
          <w:lang w:val="pl-PL"/>
        </w:rPr>
        <w:t>2</w:t>
      </w:r>
      <w:r w:rsidR="002332C7">
        <w:t>.5.</w:t>
      </w:r>
    </w:p>
    <w:p w14:paraId="3B70808A" w14:textId="77777777" w:rsidR="00BF36E4" w:rsidRPr="00C70A7E" w:rsidRDefault="002332C7" w:rsidP="0089138C">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89138C">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381C72C9" w:rsidR="00DF44B9" w:rsidRPr="004566F2" w:rsidRDefault="00DF44B9" w:rsidP="00DF44B9">
      <w:pPr>
        <w:pStyle w:val="Akapitzlist"/>
        <w:numPr>
          <w:ilvl w:val="0"/>
          <w:numId w:val="43"/>
        </w:numPr>
        <w:spacing w:after="150"/>
        <w:ind w:left="426" w:hanging="426"/>
        <w:contextualSpacing/>
        <w:jc w:val="both"/>
      </w:pPr>
      <w:r w:rsidRPr="00F234A8">
        <w:t>We wszystkich sprawach dotyczących przetwarzania danych osobowych oraz korzystania z praw związanych z przetwarzaniem danych należy się kontaktować się z Administratorem poprzez e-mail:</w:t>
      </w:r>
      <w:r>
        <w:t xml:space="preserve"> </w:t>
      </w:r>
      <w:hyperlink r:id="rId10" w:history="1">
        <w:r w:rsidRPr="004566F2">
          <w:rPr>
            <w:rStyle w:val="Hipercze"/>
            <w:b/>
            <w:bCs/>
            <w:color w:val="auto"/>
            <w:shd w:val="clear" w:color="auto" w:fill="FFFFFF"/>
          </w:rPr>
          <w:t>iod@psw.jaslo.pl</w:t>
        </w:r>
      </w:hyperlink>
    </w:p>
    <w:p w14:paraId="12182DFC" w14:textId="0E785D51" w:rsidR="00DF44B9" w:rsidRDefault="00DF44B9" w:rsidP="00BC707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 xml:space="preserve">RODO w celu związanym z postępowaniem o udzielenie zamówienia </w:t>
      </w:r>
      <w:r w:rsidR="000A7050" w:rsidRPr="000A7050">
        <w:rPr>
          <w:bCs/>
          <w:i/>
        </w:rPr>
        <w:t xml:space="preserve">na </w:t>
      </w:r>
      <w:r w:rsidR="000A7050" w:rsidRPr="000A7050">
        <w:rPr>
          <w:bCs/>
          <w:i/>
          <w:lang w:val="pl-PL"/>
        </w:rPr>
        <w:t>dostosowanie użytkowanych przez Podkarpacką Szkołę Wyższą im. bł. ks. Władysława Findysza w Jaśle internetowych modułów systemu do obsługi dydaktyki do osób z niepełnosprawnościami zgodnie ze standardami WCAG</w:t>
      </w:r>
      <w:r w:rsidR="00BC707F">
        <w:rPr>
          <w:lang w:val="pl-PL"/>
        </w:rPr>
        <w:t xml:space="preserve"> </w:t>
      </w:r>
      <w:r>
        <w:t>prowadzonym w trybie</w:t>
      </w:r>
      <w:r w:rsidRPr="00BC707F">
        <w:rPr>
          <w:lang w:val="pl-PL"/>
        </w:rPr>
        <w:t>:</w:t>
      </w:r>
      <w:r>
        <w:t xml:space="preserve"> </w:t>
      </w:r>
      <w:r w:rsidRPr="00BC707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lastRenderedPageBreak/>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3" w:name="_gjdgxs" w:colFirst="0" w:colLast="0"/>
      <w:bookmarkEnd w:id="13"/>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8BA2" w14:textId="77777777" w:rsidR="00A618C9" w:rsidRDefault="00A618C9">
      <w:r>
        <w:separator/>
      </w:r>
    </w:p>
  </w:endnote>
  <w:endnote w:type="continuationSeparator" w:id="0">
    <w:p w14:paraId="5CB51F51" w14:textId="77777777" w:rsidR="00A618C9" w:rsidRDefault="00A6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EF3D" w14:textId="77777777" w:rsidR="00A618C9" w:rsidRDefault="00A618C9">
      <w:r>
        <w:separator/>
      </w:r>
    </w:p>
  </w:footnote>
  <w:footnote w:type="continuationSeparator" w:id="0">
    <w:p w14:paraId="3327B696" w14:textId="77777777" w:rsidR="00A618C9" w:rsidRDefault="00A6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BED21E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3397059"/>
    <w:multiLevelType w:val="hybridMultilevel"/>
    <w:tmpl w:val="8C7CD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4"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411657077">
    <w:abstractNumId w:val="35"/>
  </w:num>
  <w:num w:numId="2" w16cid:durableId="440683653">
    <w:abstractNumId w:val="38"/>
  </w:num>
  <w:num w:numId="3" w16cid:durableId="1240793502">
    <w:abstractNumId w:val="33"/>
  </w:num>
  <w:num w:numId="4" w16cid:durableId="146171427">
    <w:abstractNumId w:val="29"/>
  </w:num>
  <w:num w:numId="5" w16cid:durableId="500392581">
    <w:abstractNumId w:val="35"/>
    <w:lvlOverride w:ilvl="0">
      <w:startOverride w:val="13"/>
    </w:lvlOverride>
    <w:lvlOverride w:ilvl="1">
      <w:startOverride w:val="3"/>
    </w:lvlOverride>
  </w:num>
  <w:num w:numId="6" w16cid:durableId="128521635">
    <w:abstractNumId w:val="60"/>
  </w:num>
  <w:num w:numId="7" w16cid:durableId="1449469213">
    <w:abstractNumId w:val="26"/>
  </w:num>
  <w:num w:numId="8" w16cid:durableId="1711802342">
    <w:abstractNumId w:val="49"/>
  </w:num>
  <w:num w:numId="9" w16cid:durableId="1208372859">
    <w:abstractNumId w:val="30"/>
  </w:num>
  <w:num w:numId="10" w16cid:durableId="942567398">
    <w:abstractNumId w:val="28"/>
  </w:num>
  <w:num w:numId="11" w16cid:durableId="586424467">
    <w:abstractNumId w:val="53"/>
  </w:num>
  <w:num w:numId="12" w16cid:durableId="988284137">
    <w:abstractNumId w:val="31"/>
  </w:num>
  <w:num w:numId="13" w16cid:durableId="145053496">
    <w:abstractNumId w:val="41"/>
  </w:num>
  <w:num w:numId="14" w16cid:durableId="633026226">
    <w:abstractNumId w:val="32"/>
  </w:num>
  <w:num w:numId="15" w16cid:durableId="407654613">
    <w:abstractNumId w:val="21"/>
  </w:num>
  <w:num w:numId="16" w16cid:durableId="387531589">
    <w:abstractNumId w:val="27"/>
  </w:num>
  <w:num w:numId="17" w16cid:durableId="264844066">
    <w:abstractNumId w:val="20"/>
  </w:num>
  <w:num w:numId="18" w16cid:durableId="204197400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143966">
    <w:abstractNumId w:val="0"/>
  </w:num>
  <w:num w:numId="20" w16cid:durableId="129252500">
    <w:abstractNumId w:val="1"/>
  </w:num>
  <w:num w:numId="21" w16cid:durableId="917789241">
    <w:abstractNumId w:val="2"/>
  </w:num>
  <w:num w:numId="22" w16cid:durableId="2125270573">
    <w:abstractNumId w:val="59"/>
  </w:num>
  <w:num w:numId="23" w16cid:durableId="565459152">
    <w:abstractNumId w:val="25"/>
  </w:num>
  <w:num w:numId="24" w16cid:durableId="1488978303">
    <w:abstractNumId w:val="44"/>
  </w:num>
  <w:num w:numId="25" w16cid:durableId="1428043581">
    <w:abstractNumId w:val="34"/>
  </w:num>
  <w:num w:numId="26" w16cid:durableId="1713001088">
    <w:abstractNumId w:val="42"/>
  </w:num>
  <w:num w:numId="27" w16cid:durableId="1199008970">
    <w:abstractNumId w:val="36"/>
  </w:num>
  <w:num w:numId="28" w16cid:durableId="719786450">
    <w:abstractNumId w:val="50"/>
  </w:num>
  <w:num w:numId="29" w16cid:durableId="1550336593">
    <w:abstractNumId w:val="24"/>
  </w:num>
  <w:num w:numId="30" w16cid:durableId="1442920834">
    <w:abstractNumId w:val="58"/>
  </w:num>
  <w:num w:numId="31" w16cid:durableId="618801821">
    <w:abstractNumId w:val="46"/>
  </w:num>
  <w:num w:numId="32" w16cid:durableId="631518450">
    <w:abstractNumId w:val="19"/>
  </w:num>
  <w:num w:numId="33" w16cid:durableId="704014909">
    <w:abstractNumId w:val="48"/>
  </w:num>
  <w:num w:numId="34" w16cid:durableId="1092551491">
    <w:abstractNumId w:val="51"/>
  </w:num>
  <w:num w:numId="35" w16cid:durableId="176309297">
    <w:abstractNumId w:val="57"/>
  </w:num>
  <w:num w:numId="36" w16cid:durableId="1829595834">
    <w:abstractNumId w:val="45"/>
  </w:num>
  <w:num w:numId="37" w16cid:durableId="1925989617">
    <w:abstractNumId w:val="37"/>
  </w:num>
  <w:num w:numId="38" w16cid:durableId="1802066995">
    <w:abstractNumId w:val="47"/>
  </w:num>
  <w:num w:numId="39" w16cid:durableId="1837765340">
    <w:abstractNumId w:val="23"/>
  </w:num>
  <w:num w:numId="40" w16cid:durableId="737436231">
    <w:abstractNumId w:val="40"/>
  </w:num>
  <w:num w:numId="41" w16cid:durableId="503595334">
    <w:abstractNumId w:val="39"/>
  </w:num>
  <w:num w:numId="42" w16cid:durableId="2062822186">
    <w:abstractNumId w:val="17"/>
  </w:num>
  <w:num w:numId="43" w16cid:durableId="1901015220">
    <w:abstractNumId w:val="18"/>
  </w:num>
  <w:num w:numId="44" w16cid:durableId="21374788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89603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2069218">
    <w:abstractNumId w:val="55"/>
  </w:num>
  <w:num w:numId="47" w16cid:durableId="1067538108">
    <w:abstractNumId w:val="54"/>
  </w:num>
  <w:num w:numId="48" w16cid:durableId="498350664">
    <w:abstractNumId w:val="5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3D43"/>
    <w:rsid w:val="00064D2E"/>
    <w:rsid w:val="0007425D"/>
    <w:rsid w:val="000819BA"/>
    <w:rsid w:val="00082134"/>
    <w:rsid w:val="00086D89"/>
    <w:rsid w:val="00087F08"/>
    <w:rsid w:val="000937D7"/>
    <w:rsid w:val="00093F74"/>
    <w:rsid w:val="00093F77"/>
    <w:rsid w:val="00094B2E"/>
    <w:rsid w:val="00095BA1"/>
    <w:rsid w:val="00097990"/>
    <w:rsid w:val="000A46A1"/>
    <w:rsid w:val="000A7050"/>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5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22CB"/>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15DF3"/>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B34"/>
    <w:rsid w:val="004F7F5D"/>
    <w:rsid w:val="005067B8"/>
    <w:rsid w:val="0051013E"/>
    <w:rsid w:val="00510831"/>
    <w:rsid w:val="00510E99"/>
    <w:rsid w:val="005127B8"/>
    <w:rsid w:val="00513826"/>
    <w:rsid w:val="00514D20"/>
    <w:rsid w:val="0052345B"/>
    <w:rsid w:val="0052411D"/>
    <w:rsid w:val="00524321"/>
    <w:rsid w:val="00524625"/>
    <w:rsid w:val="00527B4A"/>
    <w:rsid w:val="00530FD6"/>
    <w:rsid w:val="0053296A"/>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A79C5"/>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267E4"/>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0E9F"/>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138C"/>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AA0"/>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18C9"/>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0562"/>
    <w:rsid w:val="00B112E6"/>
    <w:rsid w:val="00B117DE"/>
    <w:rsid w:val="00B12D86"/>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90DD2"/>
    <w:rsid w:val="00BA1AB5"/>
    <w:rsid w:val="00BB6534"/>
    <w:rsid w:val="00BB78C2"/>
    <w:rsid w:val="00BB7AC3"/>
    <w:rsid w:val="00BC04D7"/>
    <w:rsid w:val="00BC2503"/>
    <w:rsid w:val="00BC2ED1"/>
    <w:rsid w:val="00BC4804"/>
    <w:rsid w:val="00BC54D1"/>
    <w:rsid w:val="00BC6587"/>
    <w:rsid w:val="00BC707F"/>
    <w:rsid w:val="00BC7207"/>
    <w:rsid w:val="00BD07F6"/>
    <w:rsid w:val="00BD1795"/>
    <w:rsid w:val="00BD384F"/>
    <w:rsid w:val="00BE37F2"/>
    <w:rsid w:val="00BE6C79"/>
    <w:rsid w:val="00BF1B8D"/>
    <w:rsid w:val="00BF36E4"/>
    <w:rsid w:val="00BF37ED"/>
    <w:rsid w:val="00BF4E5A"/>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4F0C"/>
    <w:rsid w:val="00C851B5"/>
    <w:rsid w:val="00C85325"/>
    <w:rsid w:val="00C90C68"/>
    <w:rsid w:val="00C91A62"/>
    <w:rsid w:val="00C923F7"/>
    <w:rsid w:val="00C95FC1"/>
    <w:rsid w:val="00CA1785"/>
    <w:rsid w:val="00CA29E0"/>
    <w:rsid w:val="00CA3D6E"/>
    <w:rsid w:val="00CB0542"/>
    <w:rsid w:val="00CB3430"/>
    <w:rsid w:val="00CB3B54"/>
    <w:rsid w:val="00CB6608"/>
    <w:rsid w:val="00CB7231"/>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402C"/>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4D2"/>
    <w:rsid w:val="00D808B1"/>
    <w:rsid w:val="00D819C1"/>
    <w:rsid w:val="00D837BA"/>
    <w:rsid w:val="00D83A75"/>
    <w:rsid w:val="00D92E37"/>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43812"/>
    <w:rsid w:val="00F50A4D"/>
    <w:rsid w:val="00F5213D"/>
    <w:rsid w:val="00F61085"/>
    <w:rsid w:val="00F6503D"/>
    <w:rsid w:val="00F65ACD"/>
    <w:rsid w:val="00F6783B"/>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89138C"/>
    <w:pPr>
      <w:keepNext/>
      <w:numPr>
        <w:numId w:val="1"/>
      </w:numPr>
      <w:tabs>
        <w:tab w:val="clear" w:pos="432"/>
        <w:tab w:val="num" w:pos="284"/>
      </w:tabs>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89138C"/>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654">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76789996">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983507516">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450</TotalTime>
  <Pages>10</Pages>
  <Words>3383</Words>
  <Characters>22200</Characters>
  <DocSecurity>0</DocSecurity>
  <Lines>462</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25374</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2022-10-05T07:45:00Z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2cb8ea002b6c859ec63778f35ee13286856b21b8d3ae5d6b4cf98664bd4701eb</vt:lpwstr>
  </property>
</Properties>
</file>